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2530" w:firstLineChars="700"/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乐山市妇幼保健院</w:t>
      </w:r>
    </w:p>
    <w:p>
      <w:pPr>
        <w:pStyle w:val="5"/>
        <w:ind w:firstLine="1446" w:firstLineChars="400"/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污水处理站运维服务调研清单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日常运维管理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00" w:firstLineChars="1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全面负责</w:t>
      </w:r>
      <w:r>
        <w:rPr>
          <w:rFonts w:hint="eastAsia" w:ascii="仿宋" w:hAnsi="仿宋" w:eastAsia="仿宋" w:cs="仿宋"/>
          <w:strike w:val="0"/>
          <w:dstrike w:val="0"/>
          <w:sz w:val="30"/>
          <w:szCs w:val="30"/>
          <w:lang w:val="en-US" w:eastAsia="zh-CN"/>
        </w:rPr>
        <w:t>乐山市妇幼保健院</w:t>
      </w:r>
      <w:r>
        <w:rPr>
          <w:rFonts w:hint="eastAsia" w:ascii="仿宋" w:hAnsi="仿宋" w:eastAsia="仿宋" w:cs="仿宋"/>
          <w:sz w:val="30"/>
          <w:szCs w:val="30"/>
        </w:rPr>
        <w:t>污水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系统设备</w:t>
      </w:r>
      <w:r>
        <w:rPr>
          <w:rFonts w:hint="eastAsia" w:ascii="仿宋" w:hAnsi="仿宋" w:eastAsia="仿宋" w:cs="仿宋"/>
          <w:sz w:val="30"/>
          <w:szCs w:val="30"/>
        </w:rPr>
        <w:t>的运行、管理、维护、维修、检测及数据记录。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trike/>
          <w:dstrike w:val="0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b/>
          <w:bCs/>
          <w:sz w:val="24"/>
          <w:szCs w:val="24"/>
        </w:rPr>
        <w:t>主要污水处理设备清单</w:t>
      </w:r>
    </w:p>
    <w:tbl>
      <w:tblPr>
        <w:tblStyle w:val="2"/>
        <w:tblW w:w="0" w:type="auto"/>
        <w:tblInd w:w="9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3108"/>
        <w:gridCol w:w="1465"/>
      </w:tblGrid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3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设备名称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设备数量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电控柜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回旋式风机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val="en-US" w:eastAsia="zh-CN"/>
              </w:rPr>
              <w:t>次氯酸钠投加设备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PAC投加装置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/>
                <w:dstrike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/>
                <w:dstrike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提升泵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trike/>
                <w:dstrike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计量泵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加药溶解桶500L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小型电控柜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ind w:firstLine="480"/>
              <w:jc w:val="both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00" w:firstLineChars="1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建立、建全设备档案，收集、整理和完善技术资料。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01" w:firstLineChars="1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药剂与安全管理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 xml:space="preserve"> 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）本项目污水消毒药剂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（次氯酸）</w:t>
      </w:r>
      <w:r>
        <w:rPr>
          <w:rFonts w:hint="eastAsia" w:ascii="仿宋" w:hAnsi="仿宋" w:eastAsia="仿宋" w:cs="仿宋"/>
          <w:sz w:val="30"/>
          <w:szCs w:val="30"/>
        </w:rPr>
        <w:t>由供应商提供，并负责搬运、储存、使用以及相关设备的运行操作。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 xml:space="preserve"> 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"/>
          <w:sz w:val="30"/>
          <w:szCs w:val="30"/>
        </w:rPr>
        <w:t>）对药剂各环节的安全管理负总责，现场设置规范的安全警示标识及操作规程标牌。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（三）</w:t>
      </w:r>
      <w:r>
        <w:rPr>
          <w:rFonts w:hint="eastAsia" w:ascii="仿宋" w:hAnsi="仿宋" w:eastAsia="仿宋" w:cs="仿宋"/>
          <w:sz w:val="30"/>
          <w:szCs w:val="30"/>
        </w:rPr>
        <w:t>本项目污水处理用活性污泥由供应商提供，并负责搬运、使用以及维护。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证照管理服务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 xml:space="preserve"> （1）配合医院申领排污许可证，并根据需要对排污许可证进行变更、延续等。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 xml:space="preserve"> （2）负责排污许可证年度执行报告等系统填报以及相关台账管理工作。（如全国污染源监测信息平台、地方环保监管系统等）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_GB2312" w:hAnsi="仿宋_GB2312" w:cs="仿宋_GB2312" w:eastAsiaTheme="minorEastAsia"/>
          <w:vertAlign w:val="baseline"/>
          <w:lang w:val="en-US" w:eastAsia="zh-CN"/>
        </w:rPr>
      </w:pPr>
      <w:r>
        <w:br w:type="textWrapping"/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有组织废气检测点位及监测项目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885"/>
        <w:gridCol w:w="1885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</w:trPr>
        <w:tc>
          <w:tcPr>
            <w:tcW w:w="188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污染物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采样方法及个数</w:t>
            </w:r>
          </w:p>
        </w:tc>
        <w:tc>
          <w:tcPr>
            <w:tcW w:w="1886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检测频次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88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污水处理站废气排放口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臭气浓度、氨、硫化氢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非连续采样至少3个</w:t>
            </w:r>
          </w:p>
        </w:tc>
        <w:tc>
          <w:tcPr>
            <w:tcW w:w="1886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88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燃气锅炉1#锅炉排气管道排口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颗粒物、二氧化硫、氮氧化物、烟气黑度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非连续采样至少3个</w:t>
            </w:r>
          </w:p>
        </w:tc>
        <w:tc>
          <w:tcPr>
            <w:tcW w:w="1886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88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燃气锅炉2#锅炉排气管道排口</w:t>
            </w:r>
          </w:p>
        </w:tc>
        <w:tc>
          <w:tcPr>
            <w:tcW w:w="188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颗粒物、二氧化硫、氮氧化物、烟气黑度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非连续采样至少3个</w:t>
            </w:r>
          </w:p>
        </w:tc>
        <w:tc>
          <w:tcPr>
            <w:tcW w:w="1886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</w:tbl>
    <w:p>
      <w:pPr>
        <w:pStyle w:val="5"/>
        <w:jc w:val="left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②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无组织废气监测点位及监测项目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1875"/>
        <w:gridCol w:w="187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7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监测位置</w:t>
            </w:r>
          </w:p>
        </w:tc>
        <w:tc>
          <w:tcPr>
            <w:tcW w:w="187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监测污染物</w:t>
            </w:r>
          </w:p>
        </w:tc>
        <w:tc>
          <w:tcPr>
            <w:tcW w:w="187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采样方法及个数</w:t>
            </w:r>
          </w:p>
        </w:tc>
        <w:tc>
          <w:tcPr>
            <w:tcW w:w="1876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检测频次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873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污水处理站周界</w:t>
            </w:r>
          </w:p>
        </w:tc>
        <w:tc>
          <w:tcPr>
            <w:tcW w:w="1875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氨、硫化氢、臭气浓度、甲烷、氯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非连续采样至少4个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</w:tbl>
    <w:p>
      <w:pPr>
        <w:pStyle w:val="5"/>
        <w:jc w:val="left"/>
        <w:rPr>
          <w:rFonts w:hint="eastAsia" w:ascii="仿宋" w:hAnsi="仿宋" w:eastAsia="仿宋" w:cs="仿宋"/>
          <w:b/>
          <w:bCs/>
          <w:strike w:val="0"/>
          <w:dstrike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trike w:val="0"/>
          <w:dstrike w:val="0"/>
          <w:sz w:val="24"/>
          <w:szCs w:val="24"/>
          <w:lang w:val="en-US" w:eastAsia="zh-CN"/>
        </w:rPr>
        <w:t>③废水污染物监测点位及监测项目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1890"/>
        <w:gridCol w:w="189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监测位置</w:t>
            </w: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监测污染物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采样方法及个数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检测频次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restart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综合污水排放口</w:t>
            </w: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PH值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瞬时采样至少3个瞬时样</w:t>
            </w: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悬浮物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BODs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化学需氧量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阴离子表面活性剂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总磷（以P计）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石油类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动植物油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挥发酚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总氰化物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粪大肠菌群数！（MPN/L）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氨氮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总余氯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沙门氏菌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志贺氏菌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1次/季度</w:t>
            </w:r>
          </w:p>
        </w:tc>
      </w:tr>
    </w:tbl>
    <w:p>
      <w:pPr>
        <w:pStyle w:val="5"/>
        <w:jc w:val="left"/>
        <w:rPr>
          <w:rFonts w:hint="eastAsia" w:ascii="仿宋" w:hAnsi="仿宋" w:eastAsia="仿宋" w:cs="仿宋"/>
          <w:b/>
          <w:bCs/>
          <w:strike w:val="0"/>
          <w:dstrike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trike w:val="0"/>
          <w:dstrike w:val="0"/>
          <w:sz w:val="24"/>
          <w:szCs w:val="24"/>
          <w:lang w:val="en-US" w:eastAsia="zh-CN"/>
        </w:rPr>
        <w:t>④噪声监测点位及监测项目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2"/>
        <w:gridCol w:w="2533"/>
        <w:gridCol w:w="2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监测点位置</w:t>
            </w:r>
          </w:p>
        </w:tc>
        <w:tc>
          <w:tcPr>
            <w:tcW w:w="2533" w:type="dxa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监测项目</w:t>
            </w:r>
          </w:p>
        </w:tc>
        <w:tc>
          <w:tcPr>
            <w:tcW w:w="2533" w:type="dxa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监测频次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边界外东面1m处</w:t>
            </w:r>
          </w:p>
        </w:tc>
        <w:tc>
          <w:tcPr>
            <w:tcW w:w="2533" w:type="dxa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昼间、夜间噪音</w:t>
            </w:r>
          </w:p>
        </w:tc>
        <w:tc>
          <w:tcPr>
            <w:tcW w:w="2533" w:type="dxa"/>
            <w:vMerge w:val="restart"/>
            <w:vAlign w:val="center"/>
          </w:tcPr>
          <w:p>
            <w:pPr>
              <w:pStyle w:val="5"/>
              <w:widowControl w:val="0"/>
              <w:jc w:val="center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边界外南面1m处</w:t>
            </w:r>
          </w:p>
        </w:tc>
        <w:tc>
          <w:tcPr>
            <w:tcW w:w="2533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昼间、夜间噪音</w:t>
            </w:r>
          </w:p>
        </w:tc>
        <w:tc>
          <w:tcPr>
            <w:tcW w:w="2533" w:type="dxa"/>
            <w:vMerge w:val="continue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边界外西面1m处</w:t>
            </w:r>
          </w:p>
        </w:tc>
        <w:tc>
          <w:tcPr>
            <w:tcW w:w="2533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昼间、夜间噪音</w:t>
            </w:r>
          </w:p>
        </w:tc>
        <w:tc>
          <w:tcPr>
            <w:tcW w:w="2533" w:type="dxa"/>
            <w:vMerge w:val="continue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边界外北面1m处</w:t>
            </w:r>
          </w:p>
        </w:tc>
        <w:tc>
          <w:tcPr>
            <w:tcW w:w="2533" w:type="dxa"/>
            <w:vAlign w:val="top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  <w:t>昼间、夜间噪音</w:t>
            </w:r>
          </w:p>
        </w:tc>
        <w:tc>
          <w:tcPr>
            <w:tcW w:w="2533" w:type="dxa"/>
            <w:vMerge w:val="continue"/>
          </w:tcPr>
          <w:p>
            <w:pPr>
              <w:pStyle w:val="5"/>
              <w:widowControl w:val="0"/>
              <w:jc w:val="left"/>
              <w:rPr>
                <w:rFonts w:hint="eastAsia" w:ascii="仿宋" w:hAnsi="仿宋" w:eastAsia="仿宋" w:cs="仿宋"/>
                <w:strike w:val="0"/>
                <w:dstrike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5"/>
        <w:jc w:val="left"/>
        <w:rPr>
          <w:rFonts w:hint="eastAsia" w:ascii="仿宋" w:hAnsi="仿宋" w:eastAsia="仿宋" w:cs="仿宋"/>
          <w:strike w:val="0"/>
          <w:dstrike w:val="0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四、根据以上设备及要求进行报价。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B2A7A"/>
    <w:rsid w:val="01916DD5"/>
    <w:rsid w:val="5ACB2A7A"/>
    <w:rsid w:val="6D08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2025-11-18T08:19:00Z</dcterms:created>
  <dc:creator>ღ _ Aeon . </dc:creator>
  <cp:lastModifiedBy>ღ _ Aeon . </cp:lastModifiedBy>
  <dcterms:modified xsi:type="dcterms:W3CDTF">2025-11-18T08:55:45Z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6E2915E4E22F42D5B7853652BA5BAC14</vt:lpwstr>
  </property>
</Properties>
</file>